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360" w:before="0" w:after="0"/>
        <w:jc w:val="center"/>
        <w:rPr>
          <w:rFonts w:ascii="Times New Roman" w:hAnsi="Times New Roman" w:eastAsia="Times New Roman" w:cs="Times New Roman"/>
          <w:b/>
          <w:b/>
          <w:bCs/>
          <w:kern w:val="2"/>
          <w:sz w:val="24"/>
          <w:szCs w:val="24"/>
          <w:lang w:eastAsia="zh-CN" w:bidi="hi-IN"/>
        </w:rPr>
      </w:pPr>
      <w:r>
        <w:rPr>
          <w:rFonts w:eastAsia="Times New Roman" w:cs="Times New Roman" w:ascii="Times New Roman" w:hAnsi="Times New Roman"/>
          <w:b/>
          <w:bCs/>
          <w:kern w:val="2"/>
          <w:sz w:val="24"/>
          <w:szCs w:val="24"/>
          <w:lang w:eastAsia="zh-CN" w:bidi="hi-IN"/>
        </w:rPr>
        <w:t>Договор купли-продажи № ____</w:t>
      </w:r>
    </w:p>
    <w:p>
      <w:pPr>
        <w:pStyle w:val="Normal"/>
        <w:widowControl w:val="false"/>
        <w:suppressAutoHyphens w:val="true"/>
        <w:spacing w:lineRule="auto" w:line="360" w:before="0" w:after="0"/>
        <w:jc w:val="center"/>
        <w:rPr>
          <w:rFonts w:ascii="Times New Roman" w:hAnsi="Times New Roman" w:eastAsia="Times New Roman" w:cs="Times New Roman"/>
          <w:kern w:val="2"/>
          <w:lang w:eastAsia="zh-CN" w:bidi="hi-IN"/>
        </w:rPr>
      </w:pPr>
      <w:r>
        <w:rPr>
          <w:rFonts w:eastAsia="Times New Roman" w:cs="Times New Roman" w:ascii="Times New Roman" w:hAnsi="Times New Roman"/>
          <w:kern w:val="2"/>
          <w:lang w:eastAsia="zh-CN" w:bidi="hi-IN"/>
        </w:rPr>
      </w:r>
    </w:p>
    <w:p>
      <w:pPr>
        <w:pStyle w:val="Normal"/>
        <w:widowControl w:val="false"/>
        <w:suppressAutoHyphens w:val="true"/>
        <w:spacing w:lineRule="auto" w:line="360" w:before="0" w:after="0"/>
        <w:jc w:val="both"/>
        <w:rPr/>
      </w:pPr>
      <w:r>
        <w:rPr>
          <w:rFonts w:eastAsia="Times New Roman" w:cs="Times New Roman" w:ascii="Times New Roman" w:hAnsi="Times New Roman"/>
          <w:kern w:val="2"/>
          <w:szCs w:val="24"/>
          <w:lang w:eastAsia="zh-CN" w:bidi="hi-IN"/>
        </w:rPr>
        <w:t xml:space="preserve">___.___________.20___г.                                                                </w:t>
      </w:r>
      <w:bookmarkStart w:id="0" w:name="_GoBack"/>
      <w:bookmarkEnd w:id="0"/>
      <w:r>
        <w:rPr>
          <w:rFonts w:eastAsia="Times New Roman" w:cs="Times New Roman" w:ascii="Times New Roman" w:hAnsi="Times New Roman"/>
          <w:kern w:val="2"/>
          <w:szCs w:val="24"/>
          <w:lang w:eastAsia="zh-CN" w:bidi="hi-IN"/>
        </w:rPr>
        <w:t xml:space="preserve">                                  г. Москва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Общество с ограниченной ответственностью «Текстэль», именуемое в дальнейшем «Продавец», в лице Генерального директора Афанасьева Андрея Владимировича, действующего на основании Устава, с одной стороны, и _____________________________________________________________, именуемое в дальнейшем «Покупатель», в лице________________________________________________, действующего на основании ____________________ с другой стороны, совместно именуемые «Стороны», заключили настоящий Договор о нижеследующем:</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1. Предмет договора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1.1. Продавец обязуется поставлять Покупателю, а Покупатель принимать и оплачивать товар на условиях, в количестве, ассортименте и по ценам, указанным в счете. Счет является неотъемлемой частью Договора. Счет выставляется на каждую поставку отдельно.</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1.2. Номенклатура (ассортимент) Товара, являющегося предметом договора, согласовывается на каждую поставку отдельно. Протоколом согласования Товара (артикул, дизайн, цвет, количество) является заявка на товар, отправленная Покупателем по электронной почте или заполненная на сайте Продавца. В заявке должны быть однозначным образом указаны следующие данные: артикул Товара, характеристики (цвет, дизайн, плотность), количество, адрес доставки, контактное лицо Покупателя, контактный телефон.</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1.3. Указанный в заявке товар Продавец обязуется передать в собственность Покупателя в согласованном количестве и ассортименте, а Покупатель обязуется принять данный Товар и оплатить его в порядке и сроки, установленные сторонами настоящего договора.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1.4. Фактически отгруженным количеством Товара считается количество, указанное в товарно-транспортных  накладных.</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2. Порядок продажи и резервирования Товара.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2.1. Продажа Товара производится в соответствии с количеством, ценами и условиями настоящего Договора. Количество Товара, указанное в товаро-сопроводительных документах на каждую продажу Товара, должно соответствовать количеству, указанному в Заказе Покупателя.</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2.2. Покупатель обязан оформить Заказы на продажу Товара одним или несколькими перечисленными способами: путем вручения (передачи) Заказа в письменной форме официальному представителю Продавца; путем оформления заявки на сайте Продавца; по электронной почте.</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Заказ должен в обязательном порядке содержать в себе следующую информацию: дату и время Заказа; адрес, куда производится поставка; наименование Покупателя; дату поставки Товара до Покупателя или транспортной компании, куда производится отгрузка; количество Товара; объем заказанного Товара: вес в килограммах, объем в литрах или количества в штуках или погонных метрах, или в квадратных метрах, или кубических метрах, или других метрических величинах, сумму в рублях; Ф.И.О. ответственного лица-представителя Покупателя, оформившего Заказ.</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2.3. Продавец обязуется отгружать товар:</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 с товарными или товарно-транспортными накладными (далее ТН/ТТН), оформленными в соответствии с требованиями действующего законодательства РФ;</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 со счетом-фактурой, оформленным в соответствии с действующим законодательством РФ;</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 с иными документами, наличие которых предусмотрено действующим законодательством РФ, и необходимо для дальнейшей реализации Товара.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2.4. Отгрузка Товара производится в согласованное Продавцом и Покупателем время в момент приема заказа. В случае возникновения форс-мажорных обстоятельств во время доставки Товара Продавец обязан уведомить о них Покупателя в максимально кратчайшие сроки.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2.5. Продавец считается исполнившим свои обязательства по поставке, если он осуществил отгрузку Товара: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 в согласованные с Покупателем сроки (согласно сроку поставки, указанному в Заказе);</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 в ассортименте и количестве, согласно Заказу;</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 по ценам, утвержденным Сторонами в Спецификации;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 с документами, относящимися к Товару, и товаросопроводительными документами;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 в полном соответствии с порядком, установленным законом и условиями данного Договора.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2.6. Датой отгрузки является дата передачи Товара Покупателю или Перевозчику, указанная в подписанной сторонами ТН/ТТН.</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2.7. Право собственности на Товар, являющийся предметом договора, переходит к Покупателю или Перевозчику с момента отгрузки Продавцом.</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2.8. В случае сдачи Товара Продавцом перевозчику для доставки его Покупателю товарно – транспортная накладная, подтверждающая факт сдачи/приема груза к перевозке на Товар, отгружаемый в рамках настоящего Договора Продавцом Покупателю, выданная перевозчиком, является достаточным подтверждением факта отгрузки товара Продавцом в адрес Покупателя, указанный в заявке.</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2.9. В случае получения Товара Покупателем на складе Продавца, документом подтверждающим отгрузку, является надлежащим образом оформленная  товарно – транспортная накладная на груз. Паспорт гражданина РФ, правильно заполненная доверенность или печать Покупателя с доверенностью на право подписи (если представитель является генеральным директором, то необходимо предъявить копию уставных документов), является необходимым условием для получения товара.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Время подачи автотранспорта к складскому комплексу регламентировано: с 10:00 до 17:00 в рабочие дни. При несоблюдении данного режима, Продавец имеет право не осуществлять Отгрузку товара Покупателю, до наступления рабочего времени.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2.10. В случае доставки Товара до склада Покупателя силами Продавца, документом, подтверждающим отгрузку, является надлежащим образом оформленная товарно – транспортная накладная на груз. Паспорт гражданина РФ, правильно заполненная доверенность или печать Покупателя с доверенностью на право подписи (если представитель является генеральным директором, то необходимо предъявить копию уставных документов), является необходимым условием для получения Товара.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2.11. Продавец обеспечивает Покупателю автоматическое резервирование Товара.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Краткосрочный тип резервирования Товара работает с момента выставления счета в течение 5 (пяти) рабочих дней. Далее – заказ Покупателя автоматически расформировывается. Долгосрочный тип резервирования Товара работает с момента выставления счета в течение 15 (пятнадцати) рабочих дней. Покупатель должен осуществить частичную оплату счета от 25 до 50%. Оплата счета более, чем на 50% обеспечивает резервирование Товара Покупателя на 1 квартал с момента поступления денежных средств на счет Продавца. Далее – заказ Покупателя автоматически расформировывается.</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3. Порядок обмена и возврата товара.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3.1. Товар, являющийся  предметом настоящего договора, принимается Покупателем по количеству, качеству и ассортименту в момент получения товара.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3.2. Покупатель вправе обменять Товар надлежащего качества на аналогичный товар у Продавца, если указанный Товар не подошел по форме, габаритам, расцветке, размеру или комплектации, в течение четырнадцати календарных дней, считая со дня его отгрузки.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3.3. Обмен Товара надлежащего качества проводится, если указанный Товар не был в употреблении, полностью сохранена его упаковка, потребительские свойства, фабричные ярлыки, а также имеется платежное поручение либо иной, подтверждающий оплату указанного Товара документ.</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3.4. Возврат денег возможен только в том случае, если аналогичного Товара нет в наличии на складе Продавца. Требование Покупателя о возврате, уплаченной за указанный Товар денежной суммы, подлежит удовлетворению в течение пяти рабочих дней со дня возврата указанного товара. Покупатель обязан предоставить письмо о возврате денежных средств, согласно образцу на сайте Продавца.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3.5. По соглашению Продавца с Покупателем обмен Товара может быть предусмотрен при поступлении аналогичного товара в продажу.</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3.6. Покупатель вправе предъявить требования к Продавцу, связанные с недостатками Товара: по количеству, ассортименту, качеству, комплектности в части видимых недостатков, если недостатки обнаружены в течение 10 календарных дней с момента отгрузки Товара со склада Продавца.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3.7. Возврат и обмен  Товара подлежит предварительному согласованию с Продавцом. Запросы и претензионные письма на возможность возврата и обмена Товара необходимо направлять Продавцу по электронной почте. Возврат Товара на склад Продавца осуществляется силами и за счет Покупателя.</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3.8. Запрос на обмен или возврат обрабатывается в течение 3 рабочих дней после получения Продавцом полностью заполненного комплекта документов. Товары, отправленные на возврат, либо привезенные на склад Продавца без предварительного письменного согласования, к возврату приниматься не будут, и будут отправлены обратно за счет Покупателя.</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3.9. В случае согласованного с Продавцом возврата Товара, Покупатель обязан предоставить возвратную накладную на купленный Товар, счет – фактуру, письмо о возврате денег на расчетный счет или письмо с просьбой перевести денежные средства на баланс в счет дальнейших взаиморасчетов.</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4. Цена товара и договора, порядок расчетов, штрафные санкции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4.1. Цена на Товар указывается в счете, согласно прайс–листу Продавца. Цена Товара устанавливается в российских рублях и включает налог на добавленную стоимость (НДС). Индивидуальные цены, объемы закупок, сроки поставки указываются в Приложениях к договору.</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4.2. Цена Товара не включает стоимость доставки до склада Покупателя.</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4.3. Порядок расчетов – отсрочка платежа ______ календарных дней. Максимальная сумма задолженности составляет ____________  рублей.</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4.4. При несоблюдении сроков оплаты со стороны Покупателя, указанных в Договоре, Продавец имеет право прекратить все последующие отгрузки до момента полного погашения просроченной дебиторской задолженности.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4.5. При несоблюдении сроков оплаты со стороны Покупателя, указанных в Договоре, Продавец имеет право изменить индивидуальные цены Покупателя и осуществлять последующие отгрузки товара по стандартным ценам прайс – листа до 100% погашения просроченных платежей. Новые заказы могут быть отгружены Продавцом только по 100% предоплате в период присутствия просроченной дебиторской задолженности.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4.6. В случае нарушения установленного Договором срока отгрузки Товара Покупателю, Продавец уплачивает ему за каждый день просрочки неустойку в размере 0,05% от стоимости недопоставленного товара за каждый день просрочки.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4.7. В случае нарушения установленного Договором срока оплаты Товара Покупателем, Покупатель уплачивает Продавцу неустойку в размере 0,05% от стоимости неоплаченного товара за каждый день просрочки.</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5. Ответственность сторон</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РФ.</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5.2. Продавец вправе в одностороннем порядке приостановить исполнение своих обязательств по Договору до момента полного урегулирования взаиморасчетов, немедленно известив о своем решении Покупателя.</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6. Форс-мажор</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6.1. Стороны освобождаются от ответственности за частичное или полное неисполнение обязательств по настоящему договору и приложениям к нему, если это неисполнение явилось следствием обстоятельств непреодолимой силы: пожаров, наводнений, стихийных бедствий, войны, военных операций различного рода, блокад, принятия органами государственной власти и управления законодательных актов, меняющих таможенную политику и/или препятствующих исполнению обязательств по настоящему договору и приложениям к нему. Сроки исполнения сторонами договорных обязательств должны быть продлены соответственно на период действия этих обстоятельств.</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6.2.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6.3.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7. Риск случайной гибели товара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7 .1. Риск случайной порчи, утраты или повреждения Товара, являющегося предметом настоящего договора, несет:</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7 .1.1. Продавец, до момента отгрузки Товара со своего склада или сдачи Товара стороннему перевозчику для доставки его Покупателю</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7.1.2. Во всех остальных случаях риск случайной порчи, утраты или повреждения Товара, являющегося предметом настоящего договора, несет Покупатель.</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8. Порядок разрешения споров</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8.1. Споры, которые могут возникнуть при исполнении условий настоящего договора, стороны его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факсами и др. При этом каждая из сторон вправе претендовать на наличие у нее в письменном виде результатов разрешения возникших вопросов.</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8.2. Все споры и разногласия, возникающие в связи с исполнением и расторжением настоящего договора, рассматриваются Арбитражным судом г. Москвы</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9. Изменение и/или дополнение договора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9.1. Настоящий  договор может быть изменен и/или дополнен сторонами в период его действия на  основе их взаимного согласия.</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9.2. Любые  соглашения сторон по изменению и/или дополнению условий настоящего договора имеют силу в том случае, если они оформлены в письменном виде.</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10. Срок действия Договора и прочие положения.</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10.1. Договор вступает в силу с момента его подписания и действует до конца календарного года, а в отношении расчетов между Сторонами – до полного их завершения. Если за 30 календарных дней до истечения срока действия договора ни одна из сторон не заявит о своем намерении его расторгнуть, настоящий договор считается пролонгированным на следующий календарный год на тех же условиях.</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10.2. В случае изменения организационно-правовой формы, адреса, банковских и иных реквизитов, стороны незамедлительно извещают друг друга о возникших изменениях и вносят соответствующие изменения в настоящий Договор. Уведомление об изменениях должно быть вручено представителю Стороны или направлено другой Стороне заказным письмом с уведомлением о вручении. Банковские реквизиты также могут быть изменены по информационному письму, заверенному подписями и печатями Сторон. Документы, в том числе: акты, письма, уведомления, извещения за подписью уполномоченного лица одной из Сторон, переданные по электронной почте, будут иметь доказательственное значение и полную юридическую силу. Условия настоящего Договора конфиденциальны и не подлежат разглашению, за исключением случаев, прямо предусмотренных действующим законодательством Российской Федерации. Стороны принимают все необходимые меры для недопущения без предварительного согласия другой Стороны разглашения информации об условиях настоящего Договора и его исполнении третьим лицам. Во всем, не предусмотренном Договором, Стороны руководствуются действующим законодательством Российской Федерации.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10.3. Настоящий Договор оформлен в двух экземплярах - по одному для каждой Стороны. Стороны подтверждают, что получили по одному экземпляру настоящего Договора, с условиями настоящего Договора ознакомлены и согласны.</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10.4.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Договора будут осуществлять постоянную связь посредством обмена корреспонденцией, которая может направляться с использованием средств:</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Сообщения направляются по следующим телефонам и электронным адресам:</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 xml:space="preserve">а) в адрес ООО «Текстэль» по тел./факсу (495) 665-15-45, адрес электронной почты :   </w:t>
      </w:r>
      <w:r>
        <w:rPr>
          <w:rFonts w:eastAsia="Times New Roman" w:cs="Times New Roman" w:ascii="Times New Roman" w:hAnsi="Times New Roman"/>
          <w:kern w:val="2"/>
          <w:sz w:val="24"/>
          <w:szCs w:val="24"/>
          <w:lang w:val="en-US" w:eastAsia="zh-CN" w:bidi="hi-IN"/>
        </w:rPr>
        <w:t>i</w:t>
      </w:r>
      <w:r>
        <w:rPr>
          <w:rFonts w:eastAsia="Times New Roman" w:cs="Times New Roman" w:ascii="Times New Roman" w:hAnsi="Times New Roman"/>
          <w:kern w:val="2"/>
          <w:sz w:val="24"/>
          <w:szCs w:val="24"/>
          <w:lang w:eastAsia="zh-CN" w:bidi="hi-IN"/>
        </w:rPr>
        <w:t xml:space="preserve">nfo@textelle.ru </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б) в адрес ООО «____________»,   _________________________________ по тел./факсам _____________________, адрес электронной почты: __________________________</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Датой передачи соответствующего сообщения считается день отправления факсимильного сообщения или сообщения электронной почты.</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Любые изменения и дополнения к настоящему Договору действительны, если они заключены в письменной форме, путем обмена документами посредством факсимильной связи или электронной почты, позволяющей достоверно установить, что документ исходит от Стороны по Договору. Подписи уполномоченных представителей сторон на документах, переданных по факсимильной связи, имеют силу собственноручных.</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Изменения и дополнения вступают в силу с момента подписания документов уполномоченными лицами и обмена подписанными экземплярами.</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По желанию одной из Сторон копия настоящего Договора может быть оформлена на бумажном носителе, заверена подписями и печатями Сторон.</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В случае возникновения спора между сторонами о некорректности электронной цифровой подписи (в том числе компрометации электронной цифровой подписи) или о подписании документа неуполномоченным лицом доказывание таких обстоятельств осуществляет сторона, сделавшая подобное заявление.</w:t>
      </w:r>
    </w:p>
    <w:p>
      <w:pPr>
        <w:pStyle w:val="Normal"/>
        <w:widowControl w:val="false"/>
        <w:suppressAutoHyphens w:val="true"/>
        <w:spacing w:lineRule="auto" w:line="360" w:before="0" w:after="0"/>
        <w:jc w:val="both"/>
        <w:rPr>
          <w:rFonts w:ascii="Times New Roman" w:hAnsi="Times New Roman" w:eastAsia="Times New Roman" w:cs="Times New Roman"/>
          <w:b/>
          <w:b/>
          <w:kern w:val="2"/>
          <w:sz w:val="24"/>
          <w:szCs w:val="24"/>
          <w:lang w:eastAsia="zh-CN" w:bidi="hi-IN"/>
        </w:rPr>
      </w:pPr>
      <w:r>
        <w:rPr/>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b/>
          <w:kern w:val="2"/>
          <w:sz w:val="24"/>
          <w:szCs w:val="24"/>
          <w:lang w:eastAsia="zh-CN" w:bidi="hi-IN"/>
        </w:rPr>
        <w:t>11. Юридические адреса сторон</w:t>
      </w:r>
    </w:p>
    <w:p>
      <w:pPr>
        <w:pStyle w:val="Normal"/>
        <w:widowControl w:val="false"/>
        <w:suppressAutoHyphens w:val="true"/>
        <w:spacing w:lineRule="auto" w:line="360" w:before="0" w:after="0"/>
        <w:jc w:val="both"/>
        <w:rPr>
          <w:rFonts w:ascii="Times New Roman" w:hAnsi="Times New Roman" w:eastAsia="Times New Roman" w:cs="Times New Roman"/>
          <w:kern w:val="2"/>
          <w:szCs w:val="24"/>
          <w:lang w:eastAsia="zh-CN" w:bidi="hi-IN"/>
        </w:rPr>
      </w:pPr>
      <w:r>
        <w:rPr>
          <w:rFonts w:eastAsia="Times New Roman" w:cs="Times New Roman" w:ascii="Times New Roman" w:hAnsi="Times New Roman"/>
          <w:kern w:val="2"/>
          <w:sz w:val="24"/>
          <w:szCs w:val="24"/>
          <w:lang w:eastAsia="zh-CN" w:bidi="hi-IN"/>
        </w:rPr>
        <w:t>11.1. В случае изменения юридического адреса или обслуживающего банка стороны договора обязаны в 10-ти дневной срок уведомить об этом друг друга.</w:t>
      </w:r>
    </w:p>
    <w:p>
      <w:pPr>
        <w:pStyle w:val="Normal"/>
        <w:spacing w:lineRule="auto" w:line="36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11.2. Реквизиты сторон:</w:t>
      </w:r>
    </w:p>
    <w:tbl>
      <w:tblPr>
        <w:tblW w:w="935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4535"/>
        <w:gridCol w:w="4820"/>
      </w:tblGrid>
      <w:tr>
        <w:trPr>
          <w:trHeight w:val="403" w:hRule="atLeast"/>
        </w:trPr>
        <w:tc>
          <w:tcPr>
            <w:tcW w:w="4535" w:type="dxa"/>
            <w:vMerge w:val="restart"/>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pacing w:lineRule="auto" w:line="360" w:before="0" w:after="0"/>
              <w:jc w:val="center"/>
              <w:rPr>
                <w:rFonts w:ascii="Calibri" w:hAnsi="Calibri" w:eastAsia="Times New Roman" w:cs="Calibri"/>
                <w:kern w:val="2"/>
                <w:lang w:eastAsia="zh-CN" w:bidi="hi-IN"/>
              </w:rPr>
            </w:pPr>
            <w:r>
              <w:rPr>
                <w:rFonts w:eastAsia="Times New Roman" w:cs="Calibri" w:ascii="Times New Roman" w:hAnsi="Times New Roman"/>
                <w:b/>
                <w:bCs/>
                <w:kern w:val="2"/>
                <w:sz w:val="24"/>
                <w:szCs w:val="24"/>
                <w:lang w:eastAsia="zh-CN" w:bidi="hi-IN"/>
              </w:rPr>
              <w:t>ПРОДАВЕЦ:</w:t>
            </w:r>
          </w:p>
        </w:tc>
        <w:tc>
          <w:tcPr>
            <w:tcW w:w="48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spacing w:lineRule="auto" w:line="360" w:before="0" w:after="0"/>
              <w:jc w:val="center"/>
              <w:rPr>
                <w:rFonts w:ascii="Calibri" w:hAnsi="Calibri" w:eastAsia="Times New Roman" w:cs="Calibri"/>
                <w:kern w:val="2"/>
                <w:szCs w:val="24"/>
                <w:lang w:eastAsia="zh-CN" w:bidi="hi-IN"/>
              </w:rPr>
            </w:pPr>
            <w:r>
              <w:rPr>
                <w:rFonts w:eastAsia="Times New Roman" w:cs="Calibri" w:ascii="Times New Roman" w:hAnsi="Times New Roman"/>
                <w:b/>
                <w:kern w:val="2"/>
                <w:sz w:val="24"/>
                <w:szCs w:val="24"/>
                <w:lang w:eastAsia="zh-CN" w:bidi="hi-IN"/>
              </w:rPr>
              <w:t>ПОКУПАТЕЛЬ:</w:t>
            </w:r>
          </w:p>
        </w:tc>
      </w:tr>
      <w:tr>
        <w:trPr>
          <w:trHeight w:val="276" w:hRule="atLeast"/>
        </w:trPr>
        <w:tc>
          <w:tcPr>
            <w:tcW w:w="4535" w:type="dxa"/>
            <w:vMerge w:val="continue"/>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pacing w:lineRule="auto" w:line="360" w:before="0" w:after="0"/>
              <w:jc w:val="center"/>
              <w:rPr>
                <w:rFonts w:ascii="Arial" w:hAnsi="Arial" w:eastAsia="Times New Roman" w:cs="Calibri"/>
                <w:b/>
                <w:b/>
                <w:kern w:val="2"/>
                <w:sz w:val="16"/>
                <w:szCs w:val="24"/>
                <w:lang w:eastAsia="zh-CN" w:bidi="hi-IN"/>
              </w:rPr>
            </w:pPr>
            <w:r>
              <w:rPr>
                <w:rFonts w:eastAsia="Times New Roman" w:cs="Calibri" w:ascii="Arial" w:hAnsi="Arial"/>
                <w:b/>
                <w:kern w:val="2"/>
                <w:sz w:val="16"/>
                <w:szCs w:val="24"/>
                <w:lang w:eastAsia="zh-CN" w:bidi="hi-IN"/>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spacing w:lineRule="auto" w:line="360" w:before="0" w:after="0"/>
              <w:jc w:val="center"/>
              <w:rPr>
                <w:rFonts w:ascii="Arial" w:hAnsi="Arial" w:eastAsia="Times New Roman" w:cs="Calibri"/>
                <w:b/>
                <w:b/>
                <w:kern w:val="2"/>
                <w:sz w:val="16"/>
                <w:szCs w:val="24"/>
                <w:lang w:eastAsia="zh-CN" w:bidi="hi-IN"/>
              </w:rPr>
            </w:pPr>
            <w:r>
              <w:rPr>
                <w:rFonts w:eastAsia="Times New Roman" w:cs="Calibri" w:ascii="Arial" w:hAnsi="Arial"/>
                <w:b/>
                <w:kern w:val="2"/>
                <w:sz w:val="16"/>
                <w:szCs w:val="24"/>
                <w:lang w:eastAsia="zh-CN" w:bidi="hi-IN"/>
              </w:rPr>
            </w:r>
          </w:p>
        </w:tc>
      </w:tr>
      <w:tr>
        <w:trPr>
          <w:trHeight w:val="60" w:hRule="atLeast"/>
        </w:trPr>
        <w:tc>
          <w:tcPr>
            <w:tcW w:w="4535" w:type="dxa"/>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pPr>
            <w:r>
              <w:rPr>
                <w:rFonts w:eastAsia="Times New Roman" w:cs="Calibri" w:ascii="Times New Roman" w:hAnsi="Times New Roman"/>
                <w:b/>
                <w:kern w:val="2"/>
                <w:sz w:val="24"/>
                <w:szCs w:val="24"/>
                <w:lang w:eastAsia="zh-CN" w:bidi="hi-IN"/>
              </w:rPr>
              <w:t>ООО «Текстэль»</w:t>
            </w:r>
          </w:p>
        </w:tc>
        <w:tc>
          <w:tcPr>
            <w:tcW w:w="4820" w:type="dxa"/>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kern w:val="2"/>
                <w:szCs w:val="24"/>
                <w:lang w:eastAsia="zh-CN" w:bidi="hi-IN"/>
              </w:rPr>
            </w:r>
          </w:p>
        </w:tc>
      </w:tr>
      <w:tr>
        <w:trPr>
          <w:trHeight w:val="403" w:hRule="atLeast"/>
        </w:trPr>
        <w:tc>
          <w:tcPr>
            <w:tcW w:w="4535" w:type="dxa"/>
            <w:vMerge w:val="restart"/>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Юридический (почтовый) адрес: 117570, г. Москва, ул. Красного Маяка, д.16, эт.2, пом.IV, ком.2</w:t>
            </w:r>
          </w:p>
        </w:tc>
        <w:tc>
          <w:tcPr>
            <w:tcW w:w="4820" w:type="dxa"/>
            <w:vMerge w:val="restart"/>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 xml:space="preserve">Юридический адрес: </w:t>
            </w:r>
          </w:p>
        </w:tc>
      </w:tr>
      <w:tr>
        <w:trPr>
          <w:trHeight w:val="276" w:hRule="atLeast"/>
        </w:trPr>
        <w:tc>
          <w:tcPr>
            <w:tcW w:w="4535" w:type="dxa"/>
            <w:vMerge w:val="continue"/>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rFonts w:ascii="Arial" w:hAnsi="Arial" w:eastAsia="Times New Roman" w:cs="Calibri"/>
                <w:kern w:val="2"/>
                <w:sz w:val="16"/>
                <w:szCs w:val="24"/>
                <w:lang w:eastAsia="zh-CN" w:bidi="hi-IN"/>
              </w:rPr>
            </w:pPr>
            <w:r>
              <w:rPr>
                <w:rFonts w:eastAsia="Times New Roman" w:cs="Calibri" w:ascii="Arial" w:hAnsi="Arial"/>
                <w:kern w:val="2"/>
                <w:sz w:val="16"/>
                <w:szCs w:val="24"/>
                <w:lang w:eastAsia="zh-CN" w:bidi="hi-IN"/>
              </w:rPr>
            </w:r>
          </w:p>
        </w:tc>
        <w:tc>
          <w:tcPr>
            <w:tcW w:w="4820" w:type="dxa"/>
            <w:vMerge w:val="continue"/>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tcPr>
          <w:p>
            <w:pPr>
              <w:pStyle w:val="Normal"/>
              <w:widowControl w:val="false"/>
              <w:suppressAutoHyphens w:val="true"/>
              <w:spacing w:lineRule="auto" w:line="360" w:before="0" w:after="0"/>
              <w:rPr>
                <w:rFonts w:ascii="Arial" w:hAnsi="Arial" w:eastAsia="Times New Roman" w:cs="Calibri"/>
                <w:kern w:val="2"/>
                <w:sz w:val="16"/>
                <w:szCs w:val="24"/>
                <w:lang w:eastAsia="zh-CN" w:bidi="hi-IN"/>
              </w:rPr>
            </w:pPr>
            <w:r>
              <w:rPr>
                <w:rFonts w:eastAsia="Times New Roman" w:cs="Calibri" w:ascii="Arial" w:hAnsi="Arial"/>
                <w:kern w:val="2"/>
                <w:sz w:val="16"/>
                <w:szCs w:val="24"/>
                <w:lang w:eastAsia="zh-CN" w:bidi="hi-IN"/>
              </w:rPr>
            </w:r>
          </w:p>
        </w:tc>
      </w:tr>
      <w:tr>
        <w:trPr>
          <w:trHeight w:val="60" w:hRule="atLeast"/>
        </w:trPr>
        <w:tc>
          <w:tcPr>
            <w:tcW w:w="4535" w:type="dxa"/>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ИНН:7728878650 КПП: 772801001</w:t>
            </w:r>
          </w:p>
        </w:tc>
        <w:tc>
          <w:tcPr>
            <w:tcW w:w="4820" w:type="dxa"/>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ИНН: __________КПП ___________</w:t>
            </w:r>
          </w:p>
        </w:tc>
      </w:tr>
      <w:tr>
        <w:trPr>
          <w:trHeight w:val="60" w:hRule="atLeast"/>
        </w:trPr>
        <w:tc>
          <w:tcPr>
            <w:tcW w:w="4535" w:type="dxa"/>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Р/С 40702810700280170409 в Филиал «Центральный» Банка ВТБ (ПАО) г. Москва</w:t>
            </w:r>
          </w:p>
        </w:tc>
        <w:tc>
          <w:tcPr>
            <w:tcW w:w="4820" w:type="dxa"/>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 xml:space="preserve">Р/С </w:t>
            </w:r>
          </w:p>
        </w:tc>
      </w:tr>
      <w:tr>
        <w:trPr>
          <w:trHeight w:val="60" w:hRule="atLeast"/>
        </w:trPr>
        <w:tc>
          <w:tcPr>
            <w:tcW w:w="4535" w:type="dxa"/>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К/С 30101810145250000411</w:t>
            </w:r>
          </w:p>
        </w:tc>
        <w:tc>
          <w:tcPr>
            <w:tcW w:w="4820" w:type="dxa"/>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 xml:space="preserve">К/С </w:t>
            </w:r>
          </w:p>
        </w:tc>
      </w:tr>
      <w:tr>
        <w:trPr>
          <w:trHeight w:val="60" w:hRule="atLeast"/>
        </w:trPr>
        <w:tc>
          <w:tcPr>
            <w:tcW w:w="4535" w:type="dxa"/>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БИК 044525411</w:t>
            </w:r>
          </w:p>
        </w:tc>
        <w:tc>
          <w:tcPr>
            <w:tcW w:w="4820" w:type="dxa"/>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 xml:space="preserve">БИК </w:t>
            </w:r>
          </w:p>
        </w:tc>
      </w:tr>
      <w:tr>
        <w:trPr>
          <w:trHeight w:val="403" w:hRule="atLeast"/>
        </w:trPr>
        <w:tc>
          <w:tcPr>
            <w:tcW w:w="4535" w:type="dxa"/>
            <w:vMerge w:val="restart"/>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Продавец:</w:t>
            </w:r>
          </w:p>
        </w:tc>
        <w:tc>
          <w:tcPr>
            <w:tcW w:w="4820" w:type="dxa"/>
            <w:vMerge w:val="restart"/>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Покупатель:</w:t>
            </w:r>
          </w:p>
        </w:tc>
      </w:tr>
      <w:tr>
        <w:trPr>
          <w:trHeight w:val="276" w:hRule="atLeast"/>
        </w:trPr>
        <w:tc>
          <w:tcPr>
            <w:tcW w:w="4535" w:type="dxa"/>
            <w:vMerge w:val="continue"/>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rFonts w:ascii="Arial" w:hAnsi="Arial" w:eastAsia="Times New Roman" w:cs="Calibri"/>
                <w:kern w:val="2"/>
                <w:sz w:val="16"/>
                <w:szCs w:val="24"/>
                <w:lang w:eastAsia="zh-CN" w:bidi="hi-IN"/>
              </w:rPr>
            </w:pPr>
            <w:r>
              <w:rPr>
                <w:rFonts w:eastAsia="Times New Roman" w:cs="Calibri" w:ascii="Arial" w:hAnsi="Arial"/>
                <w:kern w:val="2"/>
                <w:sz w:val="16"/>
                <w:szCs w:val="24"/>
                <w:lang w:eastAsia="zh-CN" w:bidi="hi-IN"/>
              </w:rPr>
            </w:r>
          </w:p>
        </w:tc>
        <w:tc>
          <w:tcPr>
            <w:tcW w:w="4820" w:type="dxa"/>
            <w:vMerge w:val="continue"/>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vAlign w:val="bottom"/>
          </w:tcPr>
          <w:p>
            <w:pPr>
              <w:pStyle w:val="Normal"/>
              <w:widowControl w:val="false"/>
              <w:suppressAutoHyphens w:val="true"/>
              <w:spacing w:lineRule="auto" w:line="360" w:before="0" w:after="0"/>
              <w:rPr>
                <w:rFonts w:ascii="Arial" w:hAnsi="Arial" w:eastAsia="Times New Roman" w:cs="Calibri"/>
                <w:kern w:val="2"/>
                <w:sz w:val="16"/>
                <w:szCs w:val="24"/>
                <w:lang w:eastAsia="zh-CN" w:bidi="hi-IN"/>
              </w:rPr>
            </w:pPr>
            <w:r>
              <w:rPr>
                <w:rFonts w:eastAsia="Times New Roman" w:cs="Calibri" w:ascii="Arial" w:hAnsi="Arial"/>
                <w:kern w:val="2"/>
                <w:sz w:val="16"/>
                <w:szCs w:val="24"/>
                <w:lang w:eastAsia="zh-CN" w:bidi="hi-IN"/>
              </w:rPr>
            </w:r>
          </w:p>
        </w:tc>
      </w:tr>
      <w:tr>
        <w:trPr>
          <w:trHeight w:val="60" w:hRule="atLeast"/>
        </w:trPr>
        <w:tc>
          <w:tcPr>
            <w:tcW w:w="4535" w:type="dxa"/>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rFonts w:ascii="Arial" w:hAnsi="Arial" w:eastAsia="Times New Roman" w:cs="Calibri"/>
                <w:kern w:val="2"/>
                <w:sz w:val="16"/>
                <w:szCs w:val="24"/>
                <w:lang w:eastAsia="zh-CN" w:bidi="hi-IN"/>
              </w:rPr>
            </w:pPr>
            <w:r>
              <w:rPr>
                <w:rFonts w:eastAsia="Times New Roman" w:cs="Calibri" w:ascii="Arial" w:hAnsi="Arial"/>
                <w:kern w:val="2"/>
                <w:sz w:val="16"/>
                <w:szCs w:val="24"/>
                <w:lang w:eastAsia="zh-CN" w:bidi="hi-IN"/>
              </w:rPr>
            </w:r>
          </w:p>
        </w:tc>
        <w:tc>
          <w:tcPr>
            <w:tcW w:w="4820" w:type="dxa"/>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vAlign w:val="bottom"/>
          </w:tcPr>
          <w:p>
            <w:pPr>
              <w:pStyle w:val="Normal"/>
              <w:widowControl w:val="false"/>
              <w:suppressAutoHyphens w:val="true"/>
              <w:spacing w:lineRule="auto" w:line="360" w:before="0" w:after="0"/>
              <w:rPr>
                <w:rFonts w:ascii="Arial" w:hAnsi="Arial" w:eastAsia="Times New Roman" w:cs="Calibri"/>
                <w:kern w:val="2"/>
                <w:sz w:val="16"/>
                <w:szCs w:val="24"/>
                <w:lang w:eastAsia="zh-CN" w:bidi="hi-IN"/>
              </w:rPr>
            </w:pPr>
            <w:r>
              <w:rPr>
                <w:rFonts w:eastAsia="Times New Roman" w:cs="Calibri" w:ascii="Arial" w:hAnsi="Arial"/>
                <w:kern w:val="2"/>
                <w:sz w:val="16"/>
                <w:szCs w:val="24"/>
                <w:lang w:eastAsia="zh-CN" w:bidi="hi-IN"/>
              </w:rPr>
            </w:r>
          </w:p>
        </w:tc>
      </w:tr>
      <w:tr>
        <w:trPr>
          <w:trHeight w:val="60" w:hRule="atLeast"/>
        </w:trPr>
        <w:tc>
          <w:tcPr>
            <w:tcW w:w="4535" w:type="dxa"/>
            <w:tcBorders>
              <w:top w:val="single" w:sz="4" w:space="0" w:color="413003"/>
              <w:left w:val="single" w:sz="4" w:space="0" w:color="413003"/>
              <w:bottom w:val="single" w:sz="4" w:space="0" w:color="413003"/>
              <w:insideH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___________________/А.В. Афанасьев/</w:t>
            </w:r>
          </w:p>
        </w:tc>
        <w:tc>
          <w:tcPr>
            <w:tcW w:w="4820" w:type="dxa"/>
            <w:tcBorders>
              <w:top w:val="single" w:sz="4" w:space="0" w:color="413003"/>
              <w:left w:val="single" w:sz="4" w:space="0" w:color="413003"/>
              <w:bottom w:val="single" w:sz="4" w:space="0" w:color="413003"/>
              <w:right w:val="single" w:sz="4" w:space="0" w:color="413003"/>
              <w:insideH w:val="single" w:sz="4" w:space="0" w:color="413003"/>
              <w:insideV w:val="single" w:sz="4" w:space="0" w:color="413003"/>
            </w:tcBorders>
            <w:shd w:fill="auto" w:val="clear"/>
            <w:vAlign w:val="bottom"/>
          </w:tcPr>
          <w:p>
            <w:pPr>
              <w:pStyle w:val="Normal"/>
              <w:widowControl w:val="false"/>
              <w:suppressAutoHyphens w:val="true"/>
              <w:spacing w:lineRule="auto" w:line="360" w:before="0" w:after="0"/>
              <w:rPr>
                <w:rFonts w:ascii="Calibri" w:hAnsi="Calibri" w:eastAsia="Times New Roman" w:cs="Calibri"/>
                <w:kern w:val="2"/>
                <w:szCs w:val="24"/>
                <w:lang w:eastAsia="zh-CN" w:bidi="hi-IN"/>
              </w:rPr>
            </w:pPr>
            <w:r>
              <w:rPr>
                <w:rFonts w:eastAsia="Times New Roman" w:cs="Calibri" w:ascii="Times New Roman" w:hAnsi="Times New Roman"/>
                <w:kern w:val="2"/>
                <w:sz w:val="24"/>
                <w:szCs w:val="24"/>
                <w:lang w:eastAsia="zh-CN" w:bidi="hi-IN"/>
              </w:rPr>
              <w:t>__________________/_________________./</w:t>
            </w:r>
          </w:p>
        </w:tc>
      </w:tr>
    </w:tbl>
    <w:p>
      <w:pPr>
        <w:pStyle w:val="Normal"/>
        <w:spacing w:lineRule="auto" w:line="360" w:before="0" w:after="160"/>
        <w:rPr/>
      </w:pPr>
      <w:r>
        <w:rPr/>
      </w:r>
    </w:p>
    <w:sectPr>
      <w:footerReference w:type="default" r:id="rId2"/>
      <w:type w:val="nextPage"/>
      <w:pgSz w:w="11906" w:h="16838"/>
      <w:pgMar w:left="1701" w:right="850" w:header="0" w:top="1134" w:footer="1134" w:bottom="171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before="0" w:after="160"/>
      <w:jc w:val="right"/>
      <w:rPr/>
    </w:pPr>
    <w:r>
      <w:rPr>
        <w:sz w:val="24"/>
        <w:szCs w:val="24"/>
      </w:rPr>
      <w:fldChar w:fldCharType="begin"/>
    </w:r>
    <w:r>
      <w:rPr>
        <w:sz w:val="24"/>
        <w:szCs w:val="24"/>
      </w:rPr>
      <w:instrText> PAGE </w:instrText>
    </w:r>
    <w:r>
      <w:rPr>
        <w:sz w:val="24"/>
        <w:szCs w:val="24"/>
      </w:rPr>
      <w:fldChar w:fldCharType="separate"/>
    </w:r>
    <w:r>
      <w:rPr>
        <w:sz w:val="24"/>
        <w:szCs w:val="24"/>
      </w:rPr>
      <w:t>9</w:t>
    </w:r>
    <w:r>
      <w:rPr>
        <w:sz w:val="24"/>
        <w:szCs w:val="24"/>
      </w:rPr>
      <w:fldChar w:fldCharType="end"/>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D3eae0e7e0f2e5ebfc" w:customStyle="1">
    <w:name w:val="Уd3кeaаe0зe7аe0тf2еe5лebьfc"/>
    <w:basedOn w:val="Normal"/>
    <w:uiPriority w:val="99"/>
    <w:qFormat/>
    <w:rsid w:val="00ea130c"/>
    <w:pPr>
      <w:suppressLineNumbers/>
      <w:spacing w:lineRule="auto" w:line="240" w:before="0" w:after="0"/>
    </w:pPr>
    <w:rPr>
      <w:rFonts w:ascii="Calibri" w:hAnsi="Calibri" w:eastAsia="Times New Roman" w:cs="Calibri"/>
      <w:sz w:val="24"/>
      <w:szCs w:val="24"/>
    </w:rPr>
  </w:style>
  <w:style w:type="paragraph" w:styleId="Cde0e7e2e0ede8e5" w:customStyle="1">
    <w:name w:val="Нcdаe0зe7вe2аe0нedиe8еe5"/>
    <w:basedOn w:val="Normal"/>
    <w:uiPriority w:val="99"/>
    <w:qFormat/>
    <w:rsid w:val="00ea130c"/>
    <w:pPr>
      <w:suppressLineNumbers/>
      <w:spacing w:lineRule="auto" w:line="240" w:before="120" w:after="120"/>
    </w:pPr>
    <w:rPr>
      <w:rFonts w:ascii="Calibri" w:hAnsi="Calibri" w:eastAsia="Times New Roman" w:cs="Calibri"/>
      <w:i/>
      <w:iCs/>
      <w:sz w:val="24"/>
      <w:szCs w:val="24"/>
    </w:rPr>
  </w:style>
  <w:style w:type="paragraph" w:styleId="D1efe8f1eeea" w:customStyle="1">
    <w:name w:val="Сd1пefиe8сf1оeeкea"/>
    <w:basedOn w:val="Cef1edeee2edeee9f2e5eaf1f2"/>
    <w:uiPriority w:val="99"/>
    <w:qFormat/>
    <w:rsid w:val="00ea130c"/>
    <w:pPr/>
    <w:rPr>
      <w:rFonts w:eastAsia="Times New Roman"/>
    </w:rPr>
  </w:style>
  <w:style w:type="paragraph" w:styleId="Cef1edeee2edeee9f2e5eaf1f2" w:customStyle="1">
    <w:name w:val="Оceсf1нedоeeвe2нedоeeйe9 тf2еe5кeaсf1тf2"/>
    <w:basedOn w:val="Normal"/>
    <w:uiPriority w:val="99"/>
    <w:qFormat/>
    <w:rsid w:val="00ea130c"/>
    <w:pPr>
      <w:spacing w:lineRule="auto" w:line="276" w:before="0" w:after="140"/>
    </w:pPr>
    <w:rPr>
      <w:rFonts w:ascii="Calibri" w:hAnsi="Calibri" w:cs="Calibri"/>
      <w:sz w:val="24"/>
      <w:szCs w:val="24"/>
    </w:rPr>
  </w:style>
  <w:style w:type="paragraph" w:styleId="C7e0e3eeebeee2eeea" w:customStyle="1">
    <w:name w:val="Зc7аe0гe3оeeлebоeeвe2оeeкea"/>
    <w:basedOn w:val="Normal"/>
    <w:next w:val="Cef1edeee2edeee9f2e5eaf1f2"/>
    <w:uiPriority w:val="99"/>
    <w:qFormat/>
    <w:rsid w:val="00ea130c"/>
    <w:pPr>
      <w:keepNext w:val="true"/>
      <w:spacing w:lineRule="auto" w:line="240" w:before="240" w:after="120"/>
    </w:pPr>
    <w:rPr>
      <w:rFonts w:ascii="Liberation Sans" w:hAnsi="Liberation Sans" w:eastAsia="Times New Roman" w:cs="Liberation Sans"/>
      <w:sz w:val="28"/>
      <w:szCs w:val="28"/>
    </w:rPr>
  </w:style>
  <w:style w:type="paragraph" w:styleId="D1eee4e5f0e6e8eceee5f2e0e1ebe8f6fb" w:customStyle="1">
    <w:name w:val="Сd1оeeдe4еe5рf0жe6иe8мecоeeеe5 тf2аe0бe1лebиe8цf6ыfb"/>
    <w:basedOn w:val="Normal"/>
    <w:uiPriority w:val="99"/>
    <w:qFormat/>
    <w:rsid w:val="00ea130c"/>
    <w:pPr>
      <w:suppressLineNumbers/>
      <w:spacing w:lineRule="auto" w:line="240" w:before="0" w:after="0"/>
    </w:pPr>
    <w:rPr>
      <w:rFonts w:ascii="Calibri" w:hAnsi="Calibri" w:cs="Calibri"/>
      <w:sz w:val="24"/>
      <w:szCs w:val="24"/>
    </w:rPr>
  </w:style>
  <w:style w:type="paragraph" w:styleId="C7e0e3eeebeee2eeeaf2e0e1ebe8f6fb" w:customStyle="1">
    <w:name w:val="Зc7аe0гe3оeeлebоeeвe2оeeкea тf2аe0бe1лebиe8цf6ыfb"/>
    <w:basedOn w:val="D1eee4e5f0e6e8eceee5f2e0e1ebe8f6fb"/>
    <w:uiPriority w:val="99"/>
    <w:qFormat/>
    <w:rsid w:val="00ea130c"/>
    <w:pPr>
      <w:jc w:val="center"/>
    </w:pPr>
    <w:rPr>
      <w:b/>
      <w:bCs/>
    </w:rPr>
  </w:style>
  <w:style w:type="paragraph" w:styleId="Style19">
    <w:name w:val="Foot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LibreOffice/6.1.2.1$Windows_x86 LibreOffice_project/65905a128db06ba48db947242809d14d3f9a93fe</Application>
  <Pages>9</Pages>
  <Words>2246</Words>
  <Characters>16051</Characters>
  <CharactersWithSpaces>18316</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2020-06-09T14:03:00Z</dcterms:created>
  <dc:creator>Irina Afanasyeva</dc:creator>
  <dc:description/>
  <dc:language>ru-RU</dc:language>
  <cp:lastModifiedBy/>
  <dcterms:modified xsi:type="dcterms:W3CDTF">2020-06-10T17:40:49Z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